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6F" w:rsidRDefault="00043A6F" w:rsidP="00043A6F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Report of Scrutiny Committee </w:t>
      </w:r>
    </w:p>
    <w:p w:rsidR="00043A6F" w:rsidRPr="00C00AC7" w:rsidRDefault="00043A6F" w:rsidP="00C00AC7">
      <w:pPr>
        <w:pStyle w:val="Default"/>
        <w:jc w:val="both"/>
        <w:rPr>
          <w:sz w:val="22"/>
          <w:szCs w:val="22"/>
        </w:rPr>
      </w:pPr>
    </w:p>
    <w:p w:rsidR="00043A6F" w:rsidRPr="00C00AC7" w:rsidRDefault="00043A6F" w:rsidP="00C00AC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00AC7">
        <w:rPr>
          <w:sz w:val="22"/>
          <w:szCs w:val="22"/>
        </w:rPr>
        <w:t xml:space="preserve">This report summarises the business considered at the meeting of the Scrutiny </w:t>
      </w:r>
      <w:r w:rsidR="00C67292">
        <w:rPr>
          <w:sz w:val="22"/>
          <w:szCs w:val="22"/>
        </w:rPr>
        <w:t>Committee</w:t>
      </w:r>
      <w:r w:rsidRPr="00C00AC7">
        <w:rPr>
          <w:sz w:val="22"/>
          <w:szCs w:val="22"/>
        </w:rPr>
        <w:t xml:space="preserve"> held on </w:t>
      </w:r>
      <w:r w:rsidR="00DE7887">
        <w:rPr>
          <w:sz w:val="22"/>
          <w:szCs w:val="22"/>
        </w:rPr>
        <w:t>12 January</w:t>
      </w:r>
      <w:r w:rsidR="006F111C" w:rsidRPr="00C00AC7">
        <w:rPr>
          <w:sz w:val="22"/>
          <w:szCs w:val="22"/>
        </w:rPr>
        <w:t xml:space="preserve"> </w:t>
      </w:r>
      <w:r w:rsidR="00F120D4">
        <w:rPr>
          <w:sz w:val="22"/>
          <w:szCs w:val="22"/>
        </w:rPr>
        <w:t>202</w:t>
      </w:r>
      <w:r w:rsidR="00DE7887">
        <w:rPr>
          <w:sz w:val="22"/>
          <w:szCs w:val="22"/>
        </w:rPr>
        <w:t>1.</w:t>
      </w:r>
    </w:p>
    <w:p w:rsidR="00C67292" w:rsidRDefault="00C67292" w:rsidP="00C00AC7">
      <w:pPr>
        <w:pStyle w:val="Default"/>
        <w:jc w:val="both"/>
        <w:rPr>
          <w:b/>
          <w:sz w:val="22"/>
          <w:szCs w:val="22"/>
        </w:rPr>
      </w:pPr>
    </w:p>
    <w:p w:rsidR="00C67292" w:rsidRDefault="00DE7887" w:rsidP="00C00AC7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Climate Change Action Plan</w:t>
      </w:r>
    </w:p>
    <w:p w:rsidR="00DE7887" w:rsidRDefault="00DE7887" w:rsidP="00C00AC7">
      <w:pPr>
        <w:pStyle w:val="Default"/>
        <w:jc w:val="both"/>
        <w:rPr>
          <w:b/>
          <w:sz w:val="22"/>
          <w:szCs w:val="22"/>
        </w:rPr>
      </w:pPr>
    </w:p>
    <w:p w:rsidR="00DE7887" w:rsidRDefault="00DE7887" w:rsidP="007358C3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Times New Roman"/>
          <w:szCs w:val="24"/>
          <w:lang w:eastAsia="en-GB"/>
        </w:rPr>
        <w:t xml:space="preserve">The Chair of the Climate Emergency Task Group (Councillor Keith Martin) and the Director of Communities (Jennifer Mullin) and the Environmental Health Officer (Neil Martin) gave a presentation on the public consultation on the Climate Change Action Plan </w:t>
      </w:r>
      <w:r w:rsidRPr="007358C3">
        <w:rPr>
          <w:rFonts w:ascii="Arial" w:eastAsia="Times New Roman" w:hAnsi="Arial" w:cs="Times New Roman"/>
          <w:szCs w:val="24"/>
          <w:lang w:eastAsia="en-GB"/>
        </w:rPr>
        <w:t>to the Committee.</w:t>
      </w:r>
    </w:p>
    <w:p w:rsidR="007358C3" w:rsidRPr="007358C3" w:rsidRDefault="007358C3" w:rsidP="007358C3">
      <w:pPr>
        <w:pStyle w:val="ListParagraph"/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</w:p>
    <w:p w:rsidR="007358C3" w:rsidRDefault="00DE7887" w:rsidP="007358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Times New Roman"/>
          <w:szCs w:val="24"/>
          <w:lang w:eastAsia="en-GB"/>
        </w:rPr>
        <w:t xml:space="preserve">We were informed that the </w:t>
      </w:r>
      <w:r w:rsidRPr="00DE7887">
        <w:rPr>
          <w:rFonts w:ascii="Arial" w:eastAsia="Times New Roman" w:hAnsi="Arial" w:cs="Times New Roman"/>
          <w:szCs w:val="24"/>
          <w:lang w:eastAsia="en-GB"/>
        </w:rPr>
        <w:t xml:space="preserve">Climate Change Action Plan was being developed and a public consultation undertaken to identify priorities for the action plan </w:t>
      </w:r>
      <w:r w:rsidRPr="007358C3">
        <w:rPr>
          <w:rFonts w:ascii="Arial" w:eastAsia="Times New Roman" w:hAnsi="Arial" w:cs="Times New Roman"/>
          <w:szCs w:val="24"/>
          <w:lang w:eastAsia="en-GB"/>
        </w:rPr>
        <w:t xml:space="preserve">and </w:t>
      </w:r>
      <w:r w:rsidRPr="00DE7887">
        <w:rPr>
          <w:rFonts w:ascii="Arial" w:eastAsia="Times New Roman" w:hAnsi="Arial" w:cs="Times New Roman"/>
          <w:szCs w:val="24"/>
          <w:lang w:eastAsia="en-GB"/>
        </w:rPr>
        <w:t>what climate change initiatives</w:t>
      </w:r>
      <w:r w:rsidRPr="007358C3">
        <w:rPr>
          <w:rFonts w:ascii="Arial" w:eastAsia="Times New Roman" w:hAnsi="Arial" w:cs="Times New Roman"/>
          <w:szCs w:val="24"/>
          <w:lang w:eastAsia="en-GB"/>
        </w:rPr>
        <w:t xml:space="preserve"> residents </w:t>
      </w:r>
      <w:r w:rsidRPr="00DE7887">
        <w:rPr>
          <w:rFonts w:ascii="Arial" w:eastAsia="Times New Roman" w:hAnsi="Arial" w:cs="Times New Roman"/>
          <w:szCs w:val="24"/>
          <w:lang w:eastAsia="en-GB"/>
        </w:rPr>
        <w:t>would like to see the Council implement or promote.</w:t>
      </w:r>
    </w:p>
    <w:p w:rsidR="007358C3" w:rsidRPr="007358C3" w:rsidRDefault="007358C3" w:rsidP="007358C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</w:p>
    <w:p w:rsidR="00DE7887" w:rsidRPr="007358C3" w:rsidRDefault="00DE7887" w:rsidP="007358C3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Times New Roman"/>
          <w:szCs w:val="24"/>
          <w:lang w:eastAsia="en-GB"/>
        </w:rPr>
        <w:t xml:space="preserve">We firstly </w:t>
      </w:r>
      <w:r w:rsidRPr="007358C3">
        <w:rPr>
          <w:rFonts w:ascii="Arial" w:eastAsia="Times New Roman" w:hAnsi="Arial" w:cs="Times New Roman"/>
          <w:szCs w:val="24"/>
          <w:lang w:eastAsia="en-GB"/>
        </w:rPr>
        <w:t>queried the approach taken to the public consultation</w:t>
      </w:r>
      <w:r w:rsidRPr="007358C3">
        <w:rPr>
          <w:rFonts w:ascii="Arial" w:eastAsia="Times New Roman" w:hAnsi="Arial" w:cs="Times New Roman"/>
          <w:szCs w:val="24"/>
          <w:lang w:eastAsia="en-GB"/>
        </w:rPr>
        <w:t xml:space="preserve"> and were</w:t>
      </w:r>
      <w:r w:rsidRPr="007358C3">
        <w:rPr>
          <w:rFonts w:ascii="Arial" w:eastAsia="Times New Roman" w:hAnsi="Arial" w:cs="Times New Roman"/>
          <w:szCs w:val="24"/>
          <w:lang w:eastAsia="en-GB"/>
        </w:rPr>
        <w:t xml:space="preserve"> advised that five key themes (transport, energy and the built environment, waste and water, consumption and offsetting)</w:t>
      </w:r>
      <w:r w:rsidRPr="007358C3">
        <w:rPr>
          <w:rFonts w:ascii="Arial" w:eastAsia="Times New Roman" w:hAnsi="Arial" w:cs="Times New Roman"/>
          <w:szCs w:val="24"/>
          <w:lang w:eastAsia="en-GB"/>
        </w:rPr>
        <w:t xml:space="preserve"> had been identified by the task group</w:t>
      </w:r>
      <w:r w:rsidRPr="007358C3">
        <w:rPr>
          <w:rFonts w:ascii="Arial" w:eastAsia="Times New Roman" w:hAnsi="Arial" w:cs="Times New Roman"/>
          <w:szCs w:val="24"/>
          <w:lang w:eastAsia="en-GB"/>
        </w:rPr>
        <w:t xml:space="preserve">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to base the consultation on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, similarly to other local authorities.</w:t>
      </w:r>
    </w:p>
    <w:p w:rsidR="007358C3" w:rsidRPr="007358C3" w:rsidRDefault="007358C3" w:rsidP="007358C3">
      <w:pPr>
        <w:pStyle w:val="ListParagraph"/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</w:p>
    <w:p w:rsidR="007358C3" w:rsidRPr="007358C3" w:rsidRDefault="00DE7887" w:rsidP="007358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Members had also been encouraged to complete and promote the consultation to residents and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we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 supported this.</w:t>
      </w:r>
    </w:p>
    <w:p w:rsidR="007358C3" w:rsidRPr="007358C3" w:rsidRDefault="007358C3" w:rsidP="007358C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</w:p>
    <w:p w:rsidR="00DE7887" w:rsidRPr="007358C3" w:rsidRDefault="00DE7887" w:rsidP="007358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We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were pleased to note that there had been approximately 50 responses to the consultation, following an extension to the deadline due to the COVID-19 pandemic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.</w:t>
      </w:r>
    </w:p>
    <w:p w:rsidR="007358C3" w:rsidRPr="007358C3" w:rsidRDefault="007358C3" w:rsidP="007358C3">
      <w:pPr>
        <w:pStyle w:val="ListParagraph"/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</w:p>
    <w:p w:rsidR="007358C3" w:rsidRPr="007358C3" w:rsidRDefault="00DE7887" w:rsidP="007358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Arial"/>
          <w:bCs/>
          <w:szCs w:val="24"/>
          <w:lang w:eastAsia="en-GB"/>
        </w:rPr>
        <w:t>We also queried the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 evidence sources used to develop the Action Plan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 and were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advised that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this included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the carbon footprint and emissions of the Council and wider borough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,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cost-benefit analys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i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s of suggested measures, published studies and officer and member research.</w:t>
      </w:r>
    </w:p>
    <w:p w:rsidR="007358C3" w:rsidRPr="007358C3" w:rsidRDefault="00DE7887" w:rsidP="007358C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 </w:t>
      </w:r>
    </w:p>
    <w:p w:rsidR="00DE7887" w:rsidRPr="007358C3" w:rsidRDefault="00DE7887" w:rsidP="007358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Arial"/>
          <w:bCs/>
          <w:szCs w:val="24"/>
          <w:lang w:eastAsia="en-GB"/>
        </w:rPr>
        <w:t>We were pleased to note that the Scrutiny Budget</w:t>
      </w:r>
      <w:r w:rsidR="007358C3">
        <w:rPr>
          <w:rFonts w:ascii="Arial" w:eastAsia="Times New Roman" w:hAnsi="Arial" w:cs="Arial"/>
          <w:bCs/>
          <w:szCs w:val="24"/>
          <w:lang w:eastAsia="en-GB"/>
        </w:rPr>
        <w:t xml:space="preserve">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and Performance Panel would receive regular updates on the progress of the wider Green Agenda project through quarterly performance monitoring reports.</w:t>
      </w:r>
    </w:p>
    <w:p w:rsidR="007358C3" w:rsidRPr="007358C3" w:rsidRDefault="007358C3" w:rsidP="007358C3">
      <w:pPr>
        <w:pStyle w:val="ListParagraph"/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</w:p>
    <w:p w:rsidR="007358C3" w:rsidRPr="007358C3" w:rsidRDefault="00DE7887" w:rsidP="007358C3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Engagement with partners on climate change work was also discussed and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we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welcomed the commitment to improve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this level of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engagement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.</w:t>
      </w:r>
    </w:p>
    <w:p w:rsidR="007358C3" w:rsidRPr="007358C3" w:rsidRDefault="007358C3" w:rsidP="007358C3">
      <w:pPr>
        <w:pStyle w:val="ListParagraph"/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</w:p>
    <w:p w:rsidR="007358C3" w:rsidRPr="007358C3" w:rsidRDefault="00DE7887" w:rsidP="007358C3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Arial"/>
          <w:bCs/>
          <w:szCs w:val="24"/>
          <w:lang w:eastAsia="en-GB"/>
        </w:rPr>
        <w:t>We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 were particularly interested in how the Climate Change Action Plan would inform the Local Plan review. In response to </w:t>
      </w:r>
      <w:r w:rsidR="007358C3" w:rsidRPr="007358C3">
        <w:rPr>
          <w:rFonts w:ascii="Arial" w:eastAsia="Times New Roman" w:hAnsi="Arial" w:cs="Arial"/>
          <w:bCs/>
          <w:szCs w:val="24"/>
          <w:lang w:eastAsia="en-GB"/>
        </w:rPr>
        <w:t xml:space="preserve">our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queries, </w:t>
      </w:r>
      <w:r w:rsidR="007358C3" w:rsidRPr="007358C3">
        <w:rPr>
          <w:rFonts w:ascii="Arial" w:eastAsia="Times New Roman" w:hAnsi="Arial" w:cs="Arial"/>
          <w:bCs/>
          <w:szCs w:val="24"/>
          <w:lang w:eastAsia="en-GB"/>
        </w:rPr>
        <w:t>we were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 advised that officers had already made representations to the review</w:t>
      </w:r>
      <w:r w:rsidR="007358C3" w:rsidRPr="007358C3">
        <w:rPr>
          <w:rFonts w:ascii="Arial" w:eastAsia="Times New Roman" w:hAnsi="Arial" w:cs="Arial"/>
          <w:bCs/>
          <w:szCs w:val="24"/>
          <w:lang w:eastAsia="en-GB"/>
        </w:rPr>
        <w:t xml:space="preserve"> and that it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was hoped that the requirements for carbon reduction considerations within the planning process would be strengthened </w:t>
      </w:r>
      <w:r w:rsidR="007358C3" w:rsidRPr="007358C3">
        <w:rPr>
          <w:rFonts w:ascii="Arial" w:eastAsia="Times New Roman" w:hAnsi="Arial" w:cs="Arial"/>
          <w:bCs/>
          <w:szCs w:val="24"/>
          <w:lang w:eastAsia="en-GB"/>
        </w:rPr>
        <w:t>under the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 new Local Plan, particularly around Supplementary Planning Documents</w:t>
      </w:r>
      <w:r w:rsidR="007358C3" w:rsidRPr="007358C3">
        <w:rPr>
          <w:rFonts w:ascii="Arial" w:eastAsia="Times New Roman" w:hAnsi="Arial" w:cs="Arial"/>
          <w:bCs/>
          <w:szCs w:val="24"/>
          <w:lang w:eastAsia="en-GB"/>
        </w:rPr>
        <w:t>.</w:t>
      </w:r>
    </w:p>
    <w:p w:rsidR="007358C3" w:rsidRPr="007358C3" w:rsidRDefault="007358C3" w:rsidP="007358C3">
      <w:pPr>
        <w:pStyle w:val="ListParagraph"/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</w:p>
    <w:p w:rsidR="007358C3" w:rsidRPr="007358C3" w:rsidRDefault="007358C3" w:rsidP="007358C3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We also discussed fuel poverty and </w:t>
      </w:r>
      <w:r w:rsidR="00DE7887" w:rsidRPr="007358C3">
        <w:rPr>
          <w:rFonts w:ascii="Arial" w:eastAsia="Times New Roman" w:hAnsi="Arial" w:cs="Arial"/>
          <w:bCs/>
          <w:szCs w:val="24"/>
          <w:lang w:eastAsia="en-GB"/>
        </w:rPr>
        <w:t>the challenge this presents to reducing carbon emissions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. </w:t>
      </w:r>
      <w:r w:rsidR="00DE7887" w:rsidRPr="007358C3">
        <w:rPr>
          <w:rFonts w:ascii="Arial" w:eastAsia="Times New Roman" w:hAnsi="Arial" w:cs="Arial"/>
          <w:bCs/>
          <w:szCs w:val="24"/>
          <w:lang w:eastAsia="en-GB"/>
        </w:rPr>
        <w:t>Work was ongoing to assess energy efficiency levels of properties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 and g</w:t>
      </w:r>
      <w:r w:rsidR="00DE7887" w:rsidRPr="007358C3">
        <w:rPr>
          <w:rFonts w:ascii="Arial" w:eastAsia="Times New Roman" w:hAnsi="Arial" w:cs="Arial"/>
          <w:bCs/>
          <w:szCs w:val="24"/>
          <w:lang w:eastAsia="en-GB"/>
        </w:rPr>
        <w:t>overnment grants, such as the Green Homes Grant, to install energy efficient improvements would be promoted through the Council’s communication channels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. A</w:t>
      </w:r>
      <w:r w:rsidR="00DE7887" w:rsidRPr="007358C3">
        <w:rPr>
          <w:rFonts w:ascii="Arial" w:eastAsia="Times New Roman" w:hAnsi="Arial" w:cs="Arial"/>
          <w:bCs/>
          <w:szCs w:val="24"/>
          <w:lang w:eastAsia="en-GB"/>
        </w:rPr>
        <w:t xml:space="preserve">n officer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will also</w:t>
      </w:r>
      <w:r w:rsidR="00DE7887" w:rsidRPr="007358C3">
        <w:rPr>
          <w:rFonts w:ascii="Arial" w:eastAsia="Times New Roman" w:hAnsi="Arial" w:cs="Arial"/>
          <w:bCs/>
          <w:szCs w:val="24"/>
          <w:lang w:eastAsia="en-GB"/>
        </w:rPr>
        <w:t xml:space="preserve"> be recruited to enforce energy efficiency improvements to privately-rented properties.</w:t>
      </w:r>
    </w:p>
    <w:p w:rsidR="007358C3" w:rsidRPr="007358C3" w:rsidRDefault="007358C3" w:rsidP="007358C3">
      <w:pPr>
        <w:pStyle w:val="ListParagraph"/>
        <w:rPr>
          <w:rFonts w:ascii="Arial" w:eastAsia="Times New Roman" w:hAnsi="Arial" w:cs="Times New Roman"/>
          <w:szCs w:val="24"/>
          <w:lang w:eastAsia="en-GB"/>
        </w:rPr>
      </w:pPr>
    </w:p>
    <w:p w:rsidR="007358C3" w:rsidRPr="007358C3" w:rsidRDefault="007358C3" w:rsidP="007358C3">
      <w:pPr>
        <w:pStyle w:val="ListParagraph"/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</w:p>
    <w:p w:rsidR="007358C3" w:rsidRPr="007358C3" w:rsidRDefault="007358C3" w:rsidP="007358C3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Arial"/>
          <w:bCs/>
          <w:szCs w:val="24"/>
          <w:lang w:eastAsia="en-GB"/>
        </w:rPr>
        <w:lastRenderedPageBreak/>
        <w:t xml:space="preserve">We were </w:t>
      </w:r>
      <w:r w:rsidR="00DE7887" w:rsidRPr="007358C3">
        <w:rPr>
          <w:rFonts w:ascii="Arial" w:eastAsia="Times New Roman" w:hAnsi="Arial" w:cs="Arial"/>
          <w:bCs/>
          <w:szCs w:val="24"/>
          <w:lang w:eastAsia="en-GB"/>
        </w:rPr>
        <w:t>pleased to note that the Climate Change Action Plan would encourage local procurement by assessing the distance travelled by contractors to provide services, thereby benefitting local businesses.</w:t>
      </w:r>
    </w:p>
    <w:p w:rsidR="007358C3" w:rsidRPr="007358C3" w:rsidRDefault="007358C3" w:rsidP="007358C3">
      <w:pPr>
        <w:pStyle w:val="ListParagraph"/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</w:p>
    <w:p w:rsidR="007358C3" w:rsidRPr="007358C3" w:rsidRDefault="007358C3" w:rsidP="007358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Arial"/>
          <w:bCs/>
          <w:szCs w:val="24"/>
          <w:lang w:eastAsia="en-GB"/>
        </w:rPr>
        <w:t xml:space="preserve">We requested a </w:t>
      </w:r>
      <w:r w:rsidR="00DE7887" w:rsidRPr="007358C3">
        <w:rPr>
          <w:rFonts w:ascii="Arial" w:eastAsia="Times New Roman" w:hAnsi="Arial" w:cs="Arial"/>
          <w:bCs/>
          <w:szCs w:val="24"/>
          <w:lang w:eastAsia="en-GB"/>
        </w:rPr>
        <w:t xml:space="preserve">Member Briefing on the Action Plan be held prior to </w:t>
      </w:r>
      <w:r w:rsidRPr="007358C3">
        <w:rPr>
          <w:rFonts w:ascii="Arial" w:eastAsia="Times New Roman" w:hAnsi="Arial" w:cs="Arial"/>
          <w:bCs/>
          <w:szCs w:val="24"/>
          <w:lang w:eastAsia="en-GB"/>
        </w:rPr>
        <w:t>consideration</w:t>
      </w:r>
      <w:r w:rsidR="00DE7887" w:rsidRPr="007358C3">
        <w:rPr>
          <w:rFonts w:ascii="Arial" w:eastAsia="Times New Roman" w:hAnsi="Arial" w:cs="Arial"/>
          <w:bCs/>
          <w:szCs w:val="24"/>
          <w:lang w:eastAsia="en-GB"/>
        </w:rPr>
        <w:t xml:space="preserve"> at Full Council to ensure that all members are fully informed.</w:t>
      </w:r>
    </w:p>
    <w:p w:rsidR="007358C3" w:rsidRPr="007358C3" w:rsidRDefault="007358C3" w:rsidP="007358C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</w:p>
    <w:p w:rsidR="00DE7887" w:rsidRPr="007358C3" w:rsidRDefault="007358C3" w:rsidP="007358C3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Times New Roman"/>
          <w:szCs w:val="24"/>
          <w:lang w:eastAsia="en-GB"/>
        </w:rPr>
      </w:pPr>
      <w:r w:rsidRPr="007358C3">
        <w:rPr>
          <w:rFonts w:ascii="Arial" w:eastAsia="Times New Roman" w:hAnsi="Arial" w:cs="Arial"/>
          <w:bCs/>
          <w:szCs w:val="24"/>
          <w:lang w:eastAsia="en-GB"/>
        </w:rPr>
        <w:t>We</w:t>
      </w:r>
      <w:r w:rsidR="00DE7887" w:rsidRPr="007358C3">
        <w:rPr>
          <w:rFonts w:ascii="Arial" w:eastAsia="Times New Roman" w:hAnsi="Arial" w:cs="Arial"/>
          <w:bCs/>
          <w:szCs w:val="24"/>
          <w:lang w:eastAsia="en-GB"/>
        </w:rPr>
        <w:t xml:space="preserve"> also asked that the Action Plan be brought back to the committee for further review prior to Full Council.  </w:t>
      </w:r>
    </w:p>
    <w:p w:rsidR="007358C3" w:rsidRDefault="007358C3" w:rsidP="007358C3">
      <w:pPr>
        <w:pStyle w:val="ListParagraph"/>
        <w:spacing w:after="0" w:line="240" w:lineRule="auto"/>
        <w:jc w:val="both"/>
        <w:rPr>
          <w:rFonts w:ascii="Arial" w:eastAsia="Times New Roman" w:hAnsi="Arial" w:cs="Times New Roman"/>
          <w:lang w:val="en-US" w:eastAsia="en-GB"/>
        </w:rPr>
      </w:pPr>
    </w:p>
    <w:p w:rsidR="00C67292" w:rsidRDefault="00AE32FD" w:rsidP="00AE32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lang w:val="en-US" w:eastAsia="en-GB"/>
        </w:rPr>
      </w:pPr>
      <w:r w:rsidRPr="00AE32FD">
        <w:rPr>
          <w:rFonts w:ascii="Arial" w:eastAsia="Times New Roman" w:hAnsi="Arial" w:cs="Times New Roman"/>
          <w:lang w:val="en-US" w:eastAsia="en-GB"/>
        </w:rPr>
        <w:t xml:space="preserve">We noted the report and </w:t>
      </w:r>
      <w:r w:rsidR="00C67292" w:rsidRPr="00AE32FD">
        <w:rPr>
          <w:rFonts w:ascii="Arial" w:eastAsia="Times New Roman" w:hAnsi="Arial" w:cs="Times New Roman"/>
          <w:lang w:val="en-US" w:eastAsia="en-GB"/>
        </w:rPr>
        <w:t xml:space="preserve">thanked the Cabinet Member, the Director of </w:t>
      </w:r>
      <w:r w:rsidR="007358C3">
        <w:rPr>
          <w:rFonts w:ascii="Arial" w:eastAsia="Times New Roman" w:hAnsi="Arial" w:cs="Times New Roman"/>
          <w:lang w:val="en-US" w:eastAsia="en-GB"/>
        </w:rPr>
        <w:t>Communities</w:t>
      </w:r>
      <w:r w:rsidR="00C67292" w:rsidRPr="00AE32FD">
        <w:rPr>
          <w:rFonts w:ascii="Arial" w:eastAsia="Times New Roman" w:hAnsi="Arial" w:cs="Times New Roman"/>
          <w:lang w:val="en-US" w:eastAsia="en-GB"/>
        </w:rPr>
        <w:t xml:space="preserve"> and the </w:t>
      </w:r>
      <w:r w:rsidR="007358C3">
        <w:rPr>
          <w:rFonts w:ascii="Arial" w:eastAsia="Times New Roman" w:hAnsi="Arial" w:cs="Times New Roman"/>
          <w:lang w:val="en-US" w:eastAsia="en-GB"/>
        </w:rPr>
        <w:t>Environmental Health Officer</w:t>
      </w:r>
      <w:r w:rsidR="00C67292" w:rsidRPr="00AE32FD">
        <w:rPr>
          <w:rFonts w:ascii="Arial" w:eastAsia="Times New Roman" w:hAnsi="Arial" w:cs="Times New Roman"/>
          <w:lang w:val="en-US" w:eastAsia="en-GB"/>
        </w:rPr>
        <w:t xml:space="preserve"> for their attendance</w:t>
      </w:r>
      <w:r w:rsidRPr="00AE32FD">
        <w:rPr>
          <w:rFonts w:ascii="Arial" w:eastAsia="Times New Roman" w:hAnsi="Arial" w:cs="Times New Roman"/>
          <w:lang w:val="en-US" w:eastAsia="en-GB"/>
        </w:rPr>
        <w:t xml:space="preserve">. </w:t>
      </w:r>
    </w:p>
    <w:p w:rsidR="009D2F2F" w:rsidRDefault="009D2F2F" w:rsidP="009D2F2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D2F2F" w:rsidRDefault="009D2F2F" w:rsidP="009D2F2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Worden Hall Progress Update</w:t>
      </w:r>
    </w:p>
    <w:p w:rsidR="009D2F2F" w:rsidRDefault="009D2F2F" w:rsidP="009D2F2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9D2F2F" w:rsidRPr="00212EB2" w:rsidRDefault="009D2F2F" w:rsidP="00212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212EB2">
        <w:rPr>
          <w:rFonts w:ascii="Arial" w:eastAsia="Times New Roman" w:hAnsi="Arial" w:cs="Arial"/>
          <w:lang w:val="en-US" w:eastAsia="en-GB"/>
        </w:rPr>
        <w:t xml:space="preserve">The Cabinet Member for Finance, Property and Assets, </w:t>
      </w:r>
      <w:proofErr w:type="spellStart"/>
      <w:r w:rsidRPr="00212EB2">
        <w:rPr>
          <w:rFonts w:ascii="Arial" w:eastAsia="Times New Roman" w:hAnsi="Arial" w:cs="Arial"/>
          <w:lang w:val="en-US" w:eastAsia="en-GB"/>
        </w:rPr>
        <w:t>Councillor</w:t>
      </w:r>
      <w:proofErr w:type="spellEnd"/>
      <w:r w:rsidRPr="00212EB2">
        <w:rPr>
          <w:rFonts w:ascii="Arial" w:eastAsia="Times New Roman" w:hAnsi="Arial" w:cs="Arial"/>
          <w:lang w:val="en-US" w:eastAsia="en-GB"/>
        </w:rPr>
        <w:t xml:space="preserve"> Matthew Tomlinson, and the Assistant Director of Projects and Development, Neil Anderson, presented an update on the progress of the Worden Hall project.  </w:t>
      </w:r>
    </w:p>
    <w:p w:rsidR="00212EB2" w:rsidRPr="00212EB2" w:rsidRDefault="00212EB2" w:rsidP="00212EB2">
      <w:p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</w:p>
    <w:p w:rsidR="00212EB2" w:rsidRDefault="00212EB2" w:rsidP="00212EB2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12EB2">
        <w:rPr>
          <w:rFonts w:ascii="Arial" w:eastAsia="Times New Roman" w:hAnsi="Arial" w:cs="Arial"/>
          <w:lang w:val="en-US" w:eastAsia="en-GB"/>
        </w:rPr>
        <w:t xml:space="preserve">We were informed that, since the last update to Scrutiny Committee, </w:t>
      </w:r>
      <w:r w:rsidRPr="00212EB2">
        <w:rPr>
          <w:rFonts w:ascii="Arial" w:eastAsia="Times New Roman" w:hAnsi="Arial" w:cs="Arial"/>
          <w:lang w:eastAsia="en-GB"/>
        </w:rPr>
        <w:t>a</w:t>
      </w:r>
      <w:r w:rsidRPr="00212EB2">
        <w:rPr>
          <w:rFonts w:ascii="Arial" w:eastAsia="Times New Roman" w:hAnsi="Arial" w:cs="Arial"/>
          <w:lang w:eastAsia="en-GB"/>
        </w:rPr>
        <w:t xml:space="preserve"> Leyland-based project management and Quantity Surveying firm, Gosling Construction Services, had been appointed and on-site works were expected to begin in late March 2021.</w:t>
      </w:r>
    </w:p>
    <w:p w:rsidR="00212EB2" w:rsidRPr="00212EB2" w:rsidRDefault="00212EB2" w:rsidP="00212EB2">
      <w:pPr>
        <w:adjustRightIn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212EB2" w:rsidRDefault="00212EB2" w:rsidP="00212EB2">
      <w:pPr>
        <w:pStyle w:val="ListParagraph"/>
        <w:numPr>
          <w:ilvl w:val="0"/>
          <w:numId w:val="2"/>
        </w:numPr>
        <w:adjustRightInd w:val="0"/>
        <w:spacing w:after="0"/>
        <w:jc w:val="both"/>
        <w:rPr>
          <w:rFonts w:ascii="Arial" w:eastAsia="Times New Roman" w:hAnsi="Arial" w:cs="Arial"/>
          <w:lang w:eastAsia="en-GB"/>
        </w:rPr>
      </w:pPr>
      <w:r w:rsidRPr="00212EB2">
        <w:rPr>
          <w:rFonts w:ascii="Arial" w:eastAsia="Times New Roman" w:hAnsi="Arial" w:cs="Arial"/>
          <w:lang w:eastAsia="en-GB"/>
        </w:rPr>
        <w:t>We were also assured that the</w:t>
      </w:r>
      <w:r w:rsidRPr="00212EB2">
        <w:rPr>
          <w:rFonts w:ascii="Arial" w:eastAsia="Times New Roman" w:hAnsi="Arial" w:cs="Arial"/>
          <w:lang w:eastAsia="en-GB"/>
        </w:rPr>
        <w:t xml:space="preserve"> Cabinet Member remai</w:t>
      </w:r>
      <w:r w:rsidRPr="00212EB2">
        <w:rPr>
          <w:rFonts w:ascii="Arial" w:eastAsia="Times New Roman" w:hAnsi="Arial" w:cs="Arial"/>
          <w:lang w:eastAsia="en-GB"/>
        </w:rPr>
        <w:t>ns</w:t>
      </w:r>
      <w:r w:rsidRPr="00212EB2">
        <w:rPr>
          <w:rFonts w:ascii="Arial" w:eastAsia="Times New Roman" w:hAnsi="Arial" w:cs="Arial"/>
          <w:lang w:eastAsia="en-GB"/>
        </w:rPr>
        <w:t xml:space="preserve"> ambitious that the project would be completed for summer 2022.</w:t>
      </w:r>
      <w:r>
        <w:rPr>
          <w:rFonts w:ascii="Arial" w:eastAsia="Times New Roman" w:hAnsi="Arial" w:cs="Arial"/>
          <w:lang w:eastAsia="en-GB"/>
        </w:rPr>
        <w:t xml:space="preserve"> We welcomed the progress being made </w:t>
      </w:r>
      <w:r w:rsidR="00D15C07">
        <w:rPr>
          <w:rFonts w:ascii="Arial" w:eastAsia="Times New Roman" w:hAnsi="Arial" w:cs="Arial"/>
          <w:lang w:eastAsia="en-GB"/>
        </w:rPr>
        <w:t>and the ambition to have the Hall open in time for Leyland Festival in 2022.</w:t>
      </w:r>
      <w:bookmarkStart w:id="0" w:name="_GoBack"/>
      <w:bookmarkEnd w:id="0"/>
    </w:p>
    <w:p w:rsidR="00212EB2" w:rsidRPr="00212EB2" w:rsidRDefault="00212EB2" w:rsidP="00212EB2">
      <w:pPr>
        <w:adjustRightInd w:val="0"/>
        <w:spacing w:after="0"/>
        <w:jc w:val="both"/>
        <w:rPr>
          <w:rFonts w:ascii="Arial" w:eastAsia="Times New Roman" w:hAnsi="Arial" w:cs="Arial"/>
          <w:lang w:eastAsia="en-GB"/>
        </w:rPr>
      </w:pPr>
    </w:p>
    <w:p w:rsidR="007358C3" w:rsidRPr="00212EB2" w:rsidRDefault="007358C3" w:rsidP="00212EB2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12EB2">
        <w:rPr>
          <w:rFonts w:ascii="Arial" w:eastAsia="Times New Roman" w:hAnsi="Arial" w:cs="Arial"/>
          <w:lang w:eastAsia="en-GB"/>
        </w:rPr>
        <w:t xml:space="preserve">We </w:t>
      </w:r>
      <w:r w:rsidRPr="00212EB2">
        <w:rPr>
          <w:rFonts w:ascii="Arial" w:eastAsia="Times New Roman" w:hAnsi="Arial" w:cs="Arial"/>
          <w:lang w:eastAsia="en-GB"/>
        </w:rPr>
        <w:t>queried the level of stakeholder engagement and requested further detail on who the stakeholders for the project were. In response,</w:t>
      </w:r>
      <w:r w:rsidRPr="00212EB2">
        <w:rPr>
          <w:rFonts w:ascii="Arial" w:eastAsia="Times New Roman" w:hAnsi="Arial" w:cs="Arial"/>
          <w:lang w:eastAsia="en-GB"/>
        </w:rPr>
        <w:t xml:space="preserve"> we </w:t>
      </w:r>
      <w:r w:rsidRPr="00212EB2">
        <w:rPr>
          <w:rFonts w:ascii="Arial" w:eastAsia="Times New Roman" w:hAnsi="Arial" w:cs="Arial"/>
          <w:lang w:eastAsia="en-GB"/>
        </w:rPr>
        <w:t>w</w:t>
      </w:r>
      <w:r w:rsidRPr="00212EB2">
        <w:rPr>
          <w:rFonts w:ascii="Arial" w:eastAsia="Times New Roman" w:hAnsi="Arial" w:cs="Arial"/>
          <w:lang w:eastAsia="en-GB"/>
        </w:rPr>
        <w:t>ere</w:t>
      </w:r>
      <w:r w:rsidRPr="00212EB2">
        <w:rPr>
          <w:rFonts w:ascii="Arial" w:eastAsia="Times New Roman" w:hAnsi="Arial" w:cs="Arial"/>
          <w:lang w:eastAsia="en-GB"/>
        </w:rPr>
        <w:t xml:space="preserve"> advised that communications were in place with occupiers of the craft units and the café at the park, the Scrutiny Committee and the wider public through the Council’s media channels.  </w:t>
      </w:r>
    </w:p>
    <w:p w:rsidR="009D2F2F" w:rsidRPr="00212EB2" w:rsidRDefault="009D2F2F" w:rsidP="00212EB2">
      <w:p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</w:p>
    <w:p w:rsidR="00F120D4" w:rsidRPr="00212EB2" w:rsidRDefault="007358C3" w:rsidP="00212EB2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12EB2">
        <w:rPr>
          <w:rFonts w:ascii="Arial" w:eastAsia="Times New Roman" w:hAnsi="Arial" w:cs="Arial"/>
          <w:lang w:eastAsia="en-GB"/>
        </w:rPr>
        <w:t xml:space="preserve">We welcomed </w:t>
      </w:r>
      <w:r w:rsidR="00212EB2" w:rsidRPr="00212EB2">
        <w:rPr>
          <w:rFonts w:ascii="Arial" w:eastAsia="Times New Roman" w:hAnsi="Arial" w:cs="Arial"/>
          <w:lang w:eastAsia="en-GB"/>
        </w:rPr>
        <w:t>the Cabinet Member’s commitment to keeping the</w:t>
      </w:r>
      <w:r w:rsidRPr="00212EB2">
        <w:rPr>
          <w:rFonts w:ascii="Arial" w:eastAsia="Times New Roman" w:hAnsi="Arial" w:cs="Arial"/>
          <w:lang w:eastAsia="en-GB"/>
        </w:rPr>
        <w:t xml:space="preserve"> project </w:t>
      </w:r>
      <w:r w:rsidR="00212EB2" w:rsidRPr="00212EB2">
        <w:rPr>
          <w:rFonts w:ascii="Arial" w:eastAsia="Times New Roman" w:hAnsi="Arial" w:cs="Arial"/>
          <w:lang w:eastAsia="en-GB"/>
        </w:rPr>
        <w:t>on</w:t>
      </w:r>
      <w:r w:rsidRPr="00212EB2">
        <w:rPr>
          <w:rFonts w:ascii="Arial" w:eastAsia="Times New Roman" w:hAnsi="Arial" w:cs="Arial"/>
          <w:lang w:eastAsia="en-GB"/>
        </w:rPr>
        <w:t xml:space="preserve"> budget. </w:t>
      </w:r>
    </w:p>
    <w:p w:rsidR="00212EB2" w:rsidRPr="00212EB2" w:rsidRDefault="00212EB2" w:rsidP="00212EB2">
      <w:pPr>
        <w:pStyle w:val="ListParagraph"/>
        <w:jc w:val="both"/>
        <w:rPr>
          <w:rFonts w:ascii="Arial" w:eastAsia="Times New Roman" w:hAnsi="Arial" w:cs="Arial"/>
          <w:lang w:eastAsia="en-GB"/>
        </w:rPr>
      </w:pPr>
    </w:p>
    <w:p w:rsidR="00212EB2" w:rsidRPr="00212EB2" w:rsidRDefault="00212EB2" w:rsidP="00212EB2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12EB2">
        <w:rPr>
          <w:rFonts w:ascii="Arial" w:eastAsia="Times New Roman" w:hAnsi="Arial" w:cs="Arial"/>
          <w:lang w:eastAsia="en-GB"/>
        </w:rPr>
        <w:t>We queried</w:t>
      </w:r>
      <w:r w:rsidRPr="00212EB2">
        <w:rPr>
          <w:rFonts w:ascii="Arial" w:eastAsia="Times New Roman" w:hAnsi="Arial" w:cs="Arial"/>
          <w:lang w:eastAsia="en-GB"/>
        </w:rPr>
        <w:t xml:space="preserve"> what progress could be expected by the next</w:t>
      </w:r>
      <w:r w:rsidRPr="00212EB2">
        <w:rPr>
          <w:rFonts w:ascii="Arial" w:eastAsia="Times New Roman" w:hAnsi="Arial" w:cs="Arial"/>
          <w:lang w:eastAsia="en-GB"/>
        </w:rPr>
        <w:t xml:space="preserve"> </w:t>
      </w:r>
      <w:r w:rsidRPr="00212EB2">
        <w:rPr>
          <w:rFonts w:ascii="Arial" w:eastAsia="Times New Roman" w:hAnsi="Arial" w:cs="Arial"/>
          <w:lang w:eastAsia="en-GB"/>
        </w:rPr>
        <w:t xml:space="preserve">meeting </w:t>
      </w:r>
      <w:r w:rsidRPr="00212EB2">
        <w:rPr>
          <w:rFonts w:ascii="Arial" w:eastAsia="Times New Roman" w:hAnsi="Arial" w:cs="Arial"/>
          <w:lang w:eastAsia="en-GB"/>
        </w:rPr>
        <w:t>and it was hoped that</w:t>
      </w:r>
      <w:r w:rsidRPr="00212EB2">
        <w:rPr>
          <w:rFonts w:ascii="Arial" w:eastAsia="Times New Roman" w:hAnsi="Arial" w:cs="Arial"/>
          <w:lang w:eastAsia="en-GB"/>
        </w:rPr>
        <w:t xml:space="preserve"> planning permission would have been approved and that the procurement for more detailed work would have </w:t>
      </w:r>
      <w:r w:rsidRPr="00212EB2">
        <w:rPr>
          <w:rFonts w:ascii="Arial" w:eastAsia="Times New Roman" w:hAnsi="Arial" w:cs="Arial"/>
          <w:lang w:eastAsia="en-GB"/>
        </w:rPr>
        <w:t>progressed.</w:t>
      </w:r>
      <w:r w:rsidRPr="00212EB2">
        <w:rPr>
          <w:rFonts w:ascii="Arial" w:eastAsia="Times New Roman" w:hAnsi="Arial" w:cs="Arial"/>
          <w:lang w:eastAsia="en-GB"/>
        </w:rPr>
        <w:t xml:space="preserve"> </w:t>
      </w:r>
    </w:p>
    <w:p w:rsidR="00212EB2" w:rsidRPr="00212EB2" w:rsidRDefault="00212EB2" w:rsidP="00212EB2">
      <w:pPr>
        <w:pStyle w:val="ListParagraph"/>
        <w:jc w:val="both"/>
        <w:rPr>
          <w:rFonts w:ascii="Arial" w:eastAsia="Times New Roman" w:hAnsi="Arial" w:cs="Arial"/>
          <w:lang w:eastAsia="en-GB"/>
        </w:rPr>
      </w:pPr>
    </w:p>
    <w:p w:rsidR="00212EB2" w:rsidRPr="00212EB2" w:rsidRDefault="00212EB2" w:rsidP="00212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12EB2">
        <w:rPr>
          <w:rFonts w:ascii="Arial" w:eastAsia="Times New Roman" w:hAnsi="Arial" w:cs="Arial"/>
          <w:lang w:eastAsia="en-GB"/>
        </w:rPr>
        <w:t xml:space="preserve">We received a </w:t>
      </w:r>
      <w:r w:rsidRPr="00212EB2">
        <w:rPr>
          <w:rFonts w:ascii="Arial" w:eastAsia="Times New Roman" w:hAnsi="Arial" w:cs="Arial"/>
          <w:lang w:eastAsia="en-GB"/>
        </w:rPr>
        <w:t xml:space="preserve">written question from a member of the public, who queried the estimated value of the contract with Gosling Construction Services and the decision-maker for awarding this contract. In response, </w:t>
      </w:r>
      <w:r w:rsidRPr="00212EB2">
        <w:rPr>
          <w:rFonts w:ascii="Arial" w:eastAsia="Times New Roman" w:hAnsi="Arial" w:cs="Arial"/>
          <w:lang w:eastAsia="en-GB"/>
        </w:rPr>
        <w:t>it was</w:t>
      </w:r>
      <w:r w:rsidRPr="00212EB2">
        <w:rPr>
          <w:rFonts w:ascii="Arial" w:eastAsia="Times New Roman" w:hAnsi="Arial" w:cs="Arial"/>
          <w:lang w:eastAsia="en-GB"/>
        </w:rPr>
        <w:t xml:space="preserve"> explained that the value could not be disclosed as it related to a private business contract. </w:t>
      </w:r>
      <w:r w:rsidRPr="00212EB2">
        <w:rPr>
          <w:rFonts w:ascii="Arial" w:eastAsia="Times New Roman" w:hAnsi="Arial" w:cs="Arial"/>
          <w:lang w:eastAsia="en-GB"/>
        </w:rPr>
        <w:t>However, the</w:t>
      </w:r>
      <w:r w:rsidRPr="00212EB2">
        <w:rPr>
          <w:rFonts w:ascii="Arial" w:eastAsia="Times New Roman" w:hAnsi="Arial" w:cs="Arial"/>
          <w:lang w:eastAsia="en-GB"/>
        </w:rPr>
        <w:t xml:space="preserve"> company ha</w:t>
      </w:r>
      <w:r w:rsidRPr="00212EB2">
        <w:rPr>
          <w:rFonts w:ascii="Arial" w:eastAsia="Times New Roman" w:hAnsi="Arial" w:cs="Arial"/>
          <w:lang w:eastAsia="en-GB"/>
        </w:rPr>
        <w:t>s</w:t>
      </w:r>
      <w:r w:rsidRPr="00212EB2">
        <w:rPr>
          <w:rFonts w:ascii="Arial" w:eastAsia="Times New Roman" w:hAnsi="Arial" w:cs="Arial"/>
          <w:lang w:eastAsia="en-GB"/>
        </w:rPr>
        <w:t xml:space="preserve"> experience in similar projects to the Worden Hall works and ha</w:t>
      </w:r>
      <w:r w:rsidRPr="00212EB2">
        <w:rPr>
          <w:rFonts w:ascii="Arial" w:eastAsia="Times New Roman" w:hAnsi="Arial" w:cs="Arial"/>
          <w:lang w:eastAsia="en-GB"/>
        </w:rPr>
        <w:t>s</w:t>
      </w:r>
      <w:r w:rsidRPr="00212EB2">
        <w:rPr>
          <w:rFonts w:ascii="Arial" w:eastAsia="Times New Roman" w:hAnsi="Arial" w:cs="Arial"/>
          <w:lang w:eastAsia="en-GB"/>
        </w:rPr>
        <w:t xml:space="preserve"> a positive reputation in addition to </w:t>
      </w:r>
      <w:proofErr w:type="gramStart"/>
      <w:r w:rsidRPr="00212EB2">
        <w:rPr>
          <w:rFonts w:ascii="Arial" w:eastAsia="Times New Roman" w:hAnsi="Arial" w:cs="Arial"/>
          <w:lang w:eastAsia="en-GB"/>
        </w:rPr>
        <w:t>being</w:t>
      </w:r>
      <w:proofErr w:type="gramEnd"/>
      <w:r w:rsidRPr="00212EB2">
        <w:rPr>
          <w:rFonts w:ascii="Arial" w:eastAsia="Times New Roman" w:hAnsi="Arial" w:cs="Arial"/>
          <w:lang w:eastAsia="en-GB"/>
        </w:rPr>
        <w:t xml:space="preserve"> a South </w:t>
      </w:r>
      <w:proofErr w:type="spellStart"/>
      <w:r w:rsidRPr="00212EB2">
        <w:rPr>
          <w:rFonts w:ascii="Arial" w:eastAsia="Times New Roman" w:hAnsi="Arial" w:cs="Arial"/>
          <w:lang w:eastAsia="en-GB"/>
        </w:rPr>
        <w:t>Ribble</w:t>
      </w:r>
      <w:proofErr w:type="spellEnd"/>
      <w:r w:rsidRPr="00212EB2">
        <w:rPr>
          <w:rFonts w:ascii="Arial" w:eastAsia="Times New Roman" w:hAnsi="Arial" w:cs="Arial"/>
          <w:lang w:eastAsia="en-GB"/>
        </w:rPr>
        <w:t xml:space="preserve">-based business.  </w:t>
      </w:r>
    </w:p>
    <w:p w:rsidR="00F120D4" w:rsidRPr="00212EB2" w:rsidRDefault="00F120D4" w:rsidP="00212EB2">
      <w:pPr>
        <w:pStyle w:val="ListParagraph"/>
        <w:jc w:val="both"/>
        <w:rPr>
          <w:rFonts w:ascii="Arial" w:eastAsia="Times New Roman" w:hAnsi="Arial" w:cs="Arial"/>
          <w:lang w:val="en-US" w:eastAsia="en-GB"/>
        </w:rPr>
      </w:pPr>
    </w:p>
    <w:p w:rsidR="003D7462" w:rsidRPr="00212EB2" w:rsidRDefault="00F120D4" w:rsidP="00C00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212EB2">
        <w:rPr>
          <w:rFonts w:ascii="Arial" w:eastAsia="Times New Roman" w:hAnsi="Arial" w:cs="Arial"/>
          <w:lang w:val="en-US" w:eastAsia="en-GB"/>
        </w:rPr>
        <w:t>We thanked the Cabinet Member and the Assistant Director of Projects and Development for their attendance.</w:t>
      </w:r>
    </w:p>
    <w:p w:rsidR="003D7462" w:rsidRPr="00C00AC7" w:rsidRDefault="003D7462" w:rsidP="00C00AC7">
      <w:pPr>
        <w:pStyle w:val="Default"/>
        <w:jc w:val="both"/>
        <w:rPr>
          <w:sz w:val="22"/>
          <w:szCs w:val="22"/>
        </w:rPr>
      </w:pPr>
    </w:p>
    <w:p w:rsidR="003D7462" w:rsidRPr="00C00AC7" w:rsidRDefault="003D7462" w:rsidP="00C00AC7">
      <w:pPr>
        <w:pStyle w:val="Default"/>
        <w:jc w:val="both"/>
        <w:rPr>
          <w:sz w:val="22"/>
          <w:szCs w:val="22"/>
        </w:rPr>
      </w:pPr>
    </w:p>
    <w:p w:rsidR="003D7462" w:rsidRPr="00C00AC7" w:rsidRDefault="00C00AC7" w:rsidP="00C00AC7">
      <w:pPr>
        <w:pStyle w:val="Default"/>
        <w:jc w:val="both"/>
        <w:rPr>
          <w:b/>
          <w:sz w:val="22"/>
          <w:szCs w:val="22"/>
        </w:rPr>
      </w:pPr>
      <w:r w:rsidRPr="00C00AC7">
        <w:rPr>
          <w:b/>
          <w:sz w:val="22"/>
          <w:szCs w:val="22"/>
        </w:rPr>
        <w:t>Recommendation(s)</w:t>
      </w:r>
    </w:p>
    <w:p w:rsidR="00C00AC7" w:rsidRPr="00C00AC7" w:rsidRDefault="00C00AC7" w:rsidP="00C00AC7">
      <w:pPr>
        <w:pStyle w:val="Default"/>
        <w:jc w:val="both"/>
        <w:rPr>
          <w:b/>
          <w:sz w:val="22"/>
          <w:szCs w:val="22"/>
        </w:rPr>
      </w:pPr>
    </w:p>
    <w:p w:rsidR="00043A6F" w:rsidRPr="00C00AC7" w:rsidRDefault="00043A6F" w:rsidP="00C00AC7">
      <w:pPr>
        <w:pStyle w:val="Default"/>
        <w:jc w:val="both"/>
        <w:rPr>
          <w:sz w:val="22"/>
          <w:szCs w:val="22"/>
        </w:rPr>
      </w:pPr>
      <w:r w:rsidRPr="00C00AC7">
        <w:rPr>
          <w:sz w:val="22"/>
          <w:szCs w:val="22"/>
        </w:rPr>
        <w:t xml:space="preserve">That Council note the report. </w:t>
      </w:r>
    </w:p>
    <w:p w:rsidR="000757D8" w:rsidRDefault="000757D8" w:rsidP="00043A6F">
      <w:pPr>
        <w:pStyle w:val="Default"/>
        <w:rPr>
          <w:sz w:val="22"/>
          <w:szCs w:val="22"/>
        </w:rPr>
      </w:pPr>
    </w:p>
    <w:p w:rsidR="000757D8" w:rsidRDefault="000757D8" w:rsidP="00043A6F">
      <w:pPr>
        <w:pStyle w:val="Default"/>
        <w:rPr>
          <w:sz w:val="22"/>
          <w:szCs w:val="22"/>
        </w:rPr>
      </w:pPr>
    </w:p>
    <w:p w:rsidR="000757D8" w:rsidRDefault="000757D8" w:rsidP="00043A6F">
      <w:pPr>
        <w:pStyle w:val="Default"/>
        <w:rPr>
          <w:sz w:val="22"/>
          <w:szCs w:val="22"/>
        </w:rPr>
      </w:pPr>
    </w:p>
    <w:p w:rsidR="000757D8" w:rsidRDefault="000757D8" w:rsidP="00043A6F">
      <w:pPr>
        <w:pStyle w:val="Default"/>
        <w:rPr>
          <w:sz w:val="22"/>
          <w:szCs w:val="22"/>
        </w:rPr>
      </w:pPr>
    </w:p>
    <w:p w:rsidR="000757D8" w:rsidRDefault="000757D8" w:rsidP="00043A6F">
      <w:pPr>
        <w:pStyle w:val="Default"/>
        <w:rPr>
          <w:sz w:val="22"/>
          <w:szCs w:val="22"/>
        </w:rPr>
      </w:pPr>
    </w:p>
    <w:p w:rsidR="00043A6F" w:rsidRDefault="00043A6F" w:rsidP="00043A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COUNCILLOR DAVID HOWARTH </w:t>
      </w:r>
    </w:p>
    <w:p w:rsidR="00043A6F" w:rsidRDefault="00043A6F" w:rsidP="00043A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CHAIR OF THE SCRUTINY COMMITTEE </w:t>
      </w:r>
    </w:p>
    <w:p w:rsidR="00043A6F" w:rsidRPr="00B4455F" w:rsidRDefault="00043A6F" w:rsidP="00043A6F">
      <w:pPr>
        <w:rPr>
          <w:rFonts w:ascii="Arial" w:hAnsi="Arial" w:cs="Arial"/>
        </w:rPr>
      </w:pPr>
      <w:r w:rsidRPr="00B4455F">
        <w:rPr>
          <w:rFonts w:ascii="Arial" w:hAnsi="Arial" w:cs="Arial"/>
        </w:rPr>
        <w:t>CL</w:t>
      </w:r>
    </w:p>
    <w:sectPr w:rsidR="00043A6F" w:rsidRPr="00B44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D99"/>
    <w:multiLevelType w:val="hybridMultilevel"/>
    <w:tmpl w:val="73D05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0D0E"/>
    <w:multiLevelType w:val="hybridMultilevel"/>
    <w:tmpl w:val="2A5EB0AA"/>
    <w:lvl w:ilvl="0" w:tplc="02C80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0455"/>
    <w:multiLevelType w:val="hybridMultilevel"/>
    <w:tmpl w:val="03146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3666E"/>
    <w:multiLevelType w:val="hybridMultilevel"/>
    <w:tmpl w:val="9C46D6C6"/>
    <w:lvl w:ilvl="0" w:tplc="02C80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2F24"/>
    <w:multiLevelType w:val="hybridMultilevel"/>
    <w:tmpl w:val="5A96B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1481A"/>
    <w:multiLevelType w:val="hybridMultilevel"/>
    <w:tmpl w:val="DE7E0850"/>
    <w:lvl w:ilvl="0" w:tplc="02C80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1C88"/>
    <w:multiLevelType w:val="hybridMultilevel"/>
    <w:tmpl w:val="65306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E1E82"/>
    <w:multiLevelType w:val="hybridMultilevel"/>
    <w:tmpl w:val="A6629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B5041"/>
    <w:multiLevelType w:val="hybridMultilevel"/>
    <w:tmpl w:val="398E7DCE"/>
    <w:lvl w:ilvl="0" w:tplc="C248F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4BA5"/>
    <w:multiLevelType w:val="hybridMultilevel"/>
    <w:tmpl w:val="5B508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34159"/>
    <w:multiLevelType w:val="hybridMultilevel"/>
    <w:tmpl w:val="7A241808"/>
    <w:lvl w:ilvl="0" w:tplc="D9B2024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C3A09"/>
    <w:multiLevelType w:val="hybridMultilevel"/>
    <w:tmpl w:val="63E60C32"/>
    <w:lvl w:ilvl="0" w:tplc="02C80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678A"/>
    <w:multiLevelType w:val="hybridMultilevel"/>
    <w:tmpl w:val="ADE85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13CEB"/>
    <w:multiLevelType w:val="hybridMultilevel"/>
    <w:tmpl w:val="7C7875A4"/>
    <w:lvl w:ilvl="0" w:tplc="02C80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D70C9"/>
    <w:multiLevelType w:val="hybridMultilevel"/>
    <w:tmpl w:val="629C66C4"/>
    <w:lvl w:ilvl="0" w:tplc="C248F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520B8"/>
    <w:multiLevelType w:val="hybridMultilevel"/>
    <w:tmpl w:val="B120C124"/>
    <w:lvl w:ilvl="0" w:tplc="C248F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B79D1"/>
    <w:multiLevelType w:val="hybridMultilevel"/>
    <w:tmpl w:val="51D26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710D93"/>
    <w:multiLevelType w:val="hybridMultilevel"/>
    <w:tmpl w:val="04769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B2BAE"/>
    <w:multiLevelType w:val="hybridMultilevel"/>
    <w:tmpl w:val="CCA206AC"/>
    <w:lvl w:ilvl="0" w:tplc="0809000F">
      <w:start w:val="1"/>
      <w:numFmt w:val="decimal"/>
      <w:lvlText w:val="%1."/>
      <w:lvlJc w:val="left"/>
      <w:pPr>
        <w:ind w:left="759" w:hanging="360"/>
      </w:pPr>
    </w:lvl>
    <w:lvl w:ilvl="1" w:tplc="08090019">
      <w:start w:val="1"/>
      <w:numFmt w:val="lowerLetter"/>
      <w:lvlText w:val="%2."/>
      <w:lvlJc w:val="left"/>
      <w:pPr>
        <w:ind w:left="1479" w:hanging="360"/>
      </w:pPr>
    </w:lvl>
    <w:lvl w:ilvl="2" w:tplc="0809001B">
      <w:start w:val="1"/>
      <w:numFmt w:val="lowerRoman"/>
      <w:lvlText w:val="%3."/>
      <w:lvlJc w:val="right"/>
      <w:pPr>
        <w:ind w:left="2199" w:hanging="180"/>
      </w:pPr>
    </w:lvl>
    <w:lvl w:ilvl="3" w:tplc="0809000F">
      <w:start w:val="1"/>
      <w:numFmt w:val="decimal"/>
      <w:lvlText w:val="%4."/>
      <w:lvlJc w:val="left"/>
      <w:pPr>
        <w:ind w:left="2919" w:hanging="360"/>
      </w:pPr>
    </w:lvl>
    <w:lvl w:ilvl="4" w:tplc="08090019">
      <w:start w:val="1"/>
      <w:numFmt w:val="lowerLetter"/>
      <w:lvlText w:val="%5."/>
      <w:lvlJc w:val="left"/>
      <w:pPr>
        <w:ind w:left="3639" w:hanging="360"/>
      </w:pPr>
    </w:lvl>
    <w:lvl w:ilvl="5" w:tplc="0809001B">
      <w:start w:val="1"/>
      <w:numFmt w:val="lowerRoman"/>
      <w:lvlText w:val="%6."/>
      <w:lvlJc w:val="right"/>
      <w:pPr>
        <w:ind w:left="4359" w:hanging="180"/>
      </w:pPr>
    </w:lvl>
    <w:lvl w:ilvl="6" w:tplc="0809000F">
      <w:start w:val="1"/>
      <w:numFmt w:val="decimal"/>
      <w:lvlText w:val="%7."/>
      <w:lvlJc w:val="left"/>
      <w:pPr>
        <w:ind w:left="5079" w:hanging="360"/>
      </w:pPr>
    </w:lvl>
    <w:lvl w:ilvl="7" w:tplc="08090019">
      <w:start w:val="1"/>
      <w:numFmt w:val="lowerLetter"/>
      <w:lvlText w:val="%8."/>
      <w:lvlJc w:val="left"/>
      <w:pPr>
        <w:ind w:left="5799" w:hanging="360"/>
      </w:pPr>
    </w:lvl>
    <w:lvl w:ilvl="8" w:tplc="0809001B">
      <w:start w:val="1"/>
      <w:numFmt w:val="lowerRoman"/>
      <w:lvlText w:val="%9."/>
      <w:lvlJc w:val="right"/>
      <w:pPr>
        <w:ind w:left="6519" w:hanging="180"/>
      </w:pPr>
    </w:lvl>
  </w:abstractNum>
  <w:abstractNum w:abstractNumId="19" w15:restartNumberingAfterBreak="0">
    <w:nsid w:val="409725DC"/>
    <w:multiLevelType w:val="hybridMultilevel"/>
    <w:tmpl w:val="89B684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535E9B"/>
    <w:multiLevelType w:val="hybridMultilevel"/>
    <w:tmpl w:val="F8604180"/>
    <w:lvl w:ilvl="0" w:tplc="02C80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6D18"/>
    <w:multiLevelType w:val="hybridMultilevel"/>
    <w:tmpl w:val="17045B16"/>
    <w:lvl w:ilvl="0" w:tplc="C248F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50CAB"/>
    <w:multiLevelType w:val="hybridMultilevel"/>
    <w:tmpl w:val="B4FE027C"/>
    <w:lvl w:ilvl="0" w:tplc="02C80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698F"/>
    <w:multiLevelType w:val="hybridMultilevel"/>
    <w:tmpl w:val="B87A9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D5DBA"/>
    <w:multiLevelType w:val="hybridMultilevel"/>
    <w:tmpl w:val="F6F0D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086DC0"/>
    <w:multiLevelType w:val="hybridMultilevel"/>
    <w:tmpl w:val="492C7F74"/>
    <w:lvl w:ilvl="0" w:tplc="C248F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E63C7"/>
    <w:multiLevelType w:val="hybridMultilevel"/>
    <w:tmpl w:val="3A8A3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C4C1D"/>
    <w:multiLevelType w:val="hybridMultilevel"/>
    <w:tmpl w:val="71925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227BA"/>
    <w:multiLevelType w:val="hybridMultilevel"/>
    <w:tmpl w:val="C3ECCC14"/>
    <w:lvl w:ilvl="0" w:tplc="9244A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0B"/>
    <w:multiLevelType w:val="hybridMultilevel"/>
    <w:tmpl w:val="82461FAA"/>
    <w:lvl w:ilvl="0" w:tplc="C248F7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D095A"/>
    <w:multiLevelType w:val="hybridMultilevel"/>
    <w:tmpl w:val="006EC510"/>
    <w:lvl w:ilvl="0" w:tplc="D9B2024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B7AA4"/>
    <w:multiLevelType w:val="hybridMultilevel"/>
    <w:tmpl w:val="CB621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2502B"/>
    <w:multiLevelType w:val="hybridMultilevel"/>
    <w:tmpl w:val="AC027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31C72"/>
    <w:multiLevelType w:val="hybridMultilevel"/>
    <w:tmpl w:val="DCAC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F759C"/>
    <w:multiLevelType w:val="hybridMultilevel"/>
    <w:tmpl w:val="669003A8"/>
    <w:lvl w:ilvl="0" w:tplc="02C80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B08A8"/>
    <w:multiLevelType w:val="hybridMultilevel"/>
    <w:tmpl w:val="2C0AF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B75149"/>
    <w:multiLevelType w:val="hybridMultilevel"/>
    <w:tmpl w:val="5BC6125E"/>
    <w:lvl w:ilvl="0" w:tplc="02C80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0A5A"/>
    <w:multiLevelType w:val="hybridMultilevel"/>
    <w:tmpl w:val="7BECA838"/>
    <w:lvl w:ilvl="0" w:tplc="C248F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C24DC"/>
    <w:multiLevelType w:val="hybridMultilevel"/>
    <w:tmpl w:val="698E0346"/>
    <w:lvl w:ilvl="0" w:tplc="D00E6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B75B8"/>
    <w:multiLevelType w:val="hybridMultilevel"/>
    <w:tmpl w:val="C38C8744"/>
    <w:lvl w:ilvl="0" w:tplc="02C80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F412D"/>
    <w:multiLevelType w:val="hybridMultilevel"/>
    <w:tmpl w:val="2FBA62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5"/>
  </w:num>
  <w:num w:numId="18">
    <w:abstractNumId w:val="30"/>
  </w:num>
  <w:num w:numId="19">
    <w:abstractNumId w:val="19"/>
  </w:num>
  <w:num w:numId="20">
    <w:abstractNumId w:val="30"/>
  </w:num>
  <w:num w:numId="21">
    <w:abstractNumId w:val="26"/>
  </w:num>
  <w:num w:numId="22">
    <w:abstractNumId w:val="24"/>
  </w:num>
  <w:num w:numId="23">
    <w:abstractNumId w:val="1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33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7"/>
  </w:num>
  <w:num w:numId="32">
    <w:abstractNumId w:val="3"/>
  </w:num>
  <w:num w:numId="33">
    <w:abstractNumId w:val="20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6"/>
  </w:num>
  <w:num w:numId="37">
    <w:abstractNumId w:val="11"/>
  </w:num>
  <w:num w:numId="38">
    <w:abstractNumId w:val="2"/>
  </w:num>
  <w:num w:numId="39">
    <w:abstractNumId w:val="1"/>
  </w:num>
  <w:num w:numId="40">
    <w:abstractNumId w:val="17"/>
  </w:num>
  <w:num w:numId="41">
    <w:abstractNumId w:val="34"/>
  </w:num>
  <w:num w:numId="42">
    <w:abstractNumId w:val="39"/>
  </w:num>
  <w:num w:numId="43">
    <w:abstractNumId w:val="1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F"/>
    <w:rsid w:val="00043A6F"/>
    <w:rsid w:val="000757D8"/>
    <w:rsid w:val="000C2C7A"/>
    <w:rsid w:val="000F5002"/>
    <w:rsid w:val="00194699"/>
    <w:rsid w:val="001E7B15"/>
    <w:rsid w:val="00212EB2"/>
    <w:rsid w:val="0021709E"/>
    <w:rsid w:val="002418F3"/>
    <w:rsid w:val="00270BEC"/>
    <w:rsid w:val="003B3B74"/>
    <w:rsid w:val="003D7462"/>
    <w:rsid w:val="00400222"/>
    <w:rsid w:val="00411238"/>
    <w:rsid w:val="0044381D"/>
    <w:rsid w:val="0051111E"/>
    <w:rsid w:val="00603489"/>
    <w:rsid w:val="00632333"/>
    <w:rsid w:val="006A1853"/>
    <w:rsid w:val="006F111C"/>
    <w:rsid w:val="00717E4E"/>
    <w:rsid w:val="007358C3"/>
    <w:rsid w:val="00872B2A"/>
    <w:rsid w:val="009D2F2F"/>
    <w:rsid w:val="009E1CD8"/>
    <w:rsid w:val="00A146EC"/>
    <w:rsid w:val="00AE32FD"/>
    <w:rsid w:val="00B4455F"/>
    <w:rsid w:val="00B753DE"/>
    <w:rsid w:val="00B81550"/>
    <w:rsid w:val="00C00AC7"/>
    <w:rsid w:val="00C67292"/>
    <w:rsid w:val="00CE4358"/>
    <w:rsid w:val="00D15C07"/>
    <w:rsid w:val="00DE7887"/>
    <w:rsid w:val="00F120D4"/>
    <w:rsid w:val="00F36794"/>
    <w:rsid w:val="00F56C42"/>
    <w:rsid w:val="00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3570"/>
  <w15:chartTrackingRefBased/>
  <w15:docId w15:val="{9F78E5F6-A832-4311-833B-C33277AA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21709E"/>
    <w:pPr>
      <w:spacing w:line="252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4381D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4381D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Charlotte</dc:creator>
  <cp:keywords/>
  <dc:description/>
  <cp:lastModifiedBy>Lynch, Charlotte</cp:lastModifiedBy>
  <cp:revision>2</cp:revision>
  <dcterms:created xsi:type="dcterms:W3CDTF">2021-01-18T16:56:00Z</dcterms:created>
  <dcterms:modified xsi:type="dcterms:W3CDTF">2021-01-18T16:56:00Z</dcterms:modified>
</cp:coreProperties>
</file>